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AE2" w:rsidRPr="00AF4BA5" w:rsidRDefault="00A12AE2" w:rsidP="006B40C1">
      <w:pPr>
        <w:jc w:val="left"/>
        <w:rPr>
          <w:rFonts w:ascii="Arial" w:hAnsi="Arial" w:cs="Arial"/>
          <w:b/>
          <w:sz w:val="22"/>
        </w:rPr>
      </w:pPr>
      <w:r w:rsidRPr="00AF4BA5">
        <w:rPr>
          <w:rFonts w:ascii="Arial" w:hAnsi="Arial" w:cs="Arial"/>
          <w:b/>
          <w:sz w:val="22"/>
        </w:rPr>
        <w:t>Box 11.1 The CIVICUS Civil Society Index</w:t>
      </w:r>
    </w:p>
    <w:p w:rsidR="00A12AE2" w:rsidRPr="006B40C1" w:rsidRDefault="00A12AE2" w:rsidP="006B40C1">
      <w:pPr>
        <w:jc w:val="left"/>
        <w:rPr>
          <w:rFonts w:ascii="Arial" w:hAnsi="Arial" w:cs="Arial"/>
          <w:sz w:val="22"/>
        </w:rPr>
      </w:pPr>
    </w:p>
    <w:p w:rsidR="00A12AE2" w:rsidRDefault="00A12AE2" w:rsidP="006B40C1">
      <w:pPr>
        <w:jc w:val="left"/>
        <w:rPr>
          <w:rFonts w:ascii="Arial" w:hAnsi="Arial" w:cs="Arial"/>
          <w:sz w:val="22"/>
          <w:lang w:val="en-US"/>
        </w:rPr>
      </w:pPr>
      <w:r w:rsidRPr="006B40C1">
        <w:rPr>
          <w:rFonts w:ascii="Arial" w:hAnsi="Arial" w:cs="Arial"/>
          <w:sz w:val="22"/>
          <w:lang w:val="en-US"/>
        </w:rPr>
        <w:t>The Civil Society Index (CSI) is a participatory, action-oriented research programme. While the research component of the project aims at assessing the strengths and weaknesses of civil society in a comparative way, the action component seeks to strengthen civil society and its positive impact locally through this exercise. For this purpose CIVICUS, an international NGO, co-operates with partners from many countries around the world. Starting with the New Civic Atlas in 1997, the whole programme now comprises a pilot (2000-02, 13 countries) and two main phases (2003-06, 49 countries; and 2008-11, 25 countries).</w:t>
      </w:r>
    </w:p>
    <w:p w:rsidR="00A12AE2" w:rsidRPr="006B40C1" w:rsidRDefault="00A12AE2" w:rsidP="006B40C1">
      <w:pPr>
        <w:jc w:val="left"/>
        <w:rPr>
          <w:rFonts w:ascii="Arial" w:hAnsi="Arial" w:cs="Arial"/>
          <w:sz w:val="22"/>
          <w:lang w:val="en-US"/>
        </w:rPr>
      </w:pPr>
    </w:p>
    <w:p w:rsidR="00A12AE2" w:rsidRPr="006B40C1" w:rsidRDefault="00A12AE2" w:rsidP="006B40C1">
      <w:pPr>
        <w:jc w:val="left"/>
        <w:rPr>
          <w:rFonts w:ascii="Arial" w:hAnsi="Arial" w:cs="Arial"/>
          <w:sz w:val="22"/>
          <w:lang w:val="en-US"/>
        </w:rPr>
      </w:pPr>
      <w:r w:rsidRPr="006B40C1">
        <w:rPr>
          <w:rFonts w:ascii="Arial" w:hAnsi="Arial" w:cs="Arial"/>
          <w:sz w:val="22"/>
          <w:lang w:val="en-US"/>
        </w:rPr>
        <w:t>Generally, the CSI is an innovative and one of the most comprehensive attempts of measuring civil society in a comparative way. It uses a multi-level multi-method approach, combining quantitative data from a population survey (micro), an organi</w:t>
      </w:r>
      <w:r>
        <w:rPr>
          <w:rFonts w:ascii="Arial" w:hAnsi="Arial" w:cs="Arial"/>
          <w:sz w:val="22"/>
          <w:lang w:val="en-US"/>
        </w:rPr>
        <w:t>s</w:t>
      </w:r>
      <w:r w:rsidRPr="006B40C1">
        <w:rPr>
          <w:rFonts w:ascii="Arial" w:hAnsi="Arial" w:cs="Arial"/>
          <w:sz w:val="22"/>
          <w:lang w:val="en-US"/>
        </w:rPr>
        <w:t xml:space="preserve">ational survey (meso), an external perception survey and from different internationally available data sources (Freedom House, Worldbank etc.) (macro) with more qualitative findings from case studies, focus groups etc. </w:t>
      </w:r>
      <w:r w:rsidRPr="006B40C1">
        <w:rPr>
          <w:rFonts w:ascii="Arial" w:hAnsi="Arial" w:cs="Arial"/>
          <w:sz w:val="22"/>
          <w:lang w:val="en-US"/>
        </w:rPr>
        <w:fldChar w:fldCharType="begin"/>
      </w:r>
      <w:r w:rsidRPr="006B40C1">
        <w:rPr>
          <w:rFonts w:ascii="Arial" w:hAnsi="Arial" w:cs="Arial"/>
          <w:sz w:val="22"/>
          <w:lang w:val="en-US"/>
        </w:rPr>
        <w:instrText xml:space="preserve"> ADDIN EN.CITE &lt;EndNote&gt;&lt;Cite&gt;&lt;Author&gt;Mati&lt;/Author&gt;&lt;Year&gt;2010&lt;/Year&gt;&lt;RecNum&gt;3303&lt;/RecNum&gt;&lt;record&gt;&lt;rec-number&gt;3303&lt;/rec-number&gt;&lt;foreign-keys&gt;&lt;key app="EN" db-id="evxr5zera9x9a9efesqpeeru00rdr5rw2sdd"&gt;3303&lt;/key&gt;&lt;/foreign-keys&gt;&lt;ref-type name="Report"&gt;27&lt;/ref-type&gt;&lt;contributors&gt;&lt;authors&gt;&lt;author&gt;Mati, Jacob M.&lt;/author&gt;&lt;author&gt;Silva, Federico&lt;/author&gt;&lt;author&gt;Anderson, Tracy&lt;/author&gt;&lt;/authors&gt;&lt;secondary-authors&gt;&lt;author&gt;CIVICUS World Alliance for Citizen Participation&lt;/author&gt;&lt;/secondary-authors&gt;&lt;tertiary-authors&gt;&lt;author&gt;CIVICUS World Alliance for Citizen Participation&lt;/author&gt;&lt;/tertiary-authors&gt;&lt;/contributors&gt;&lt;titles&gt;&lt;title&gt;Assessing and Strengthening Civil Society Worldwide. An updated programme description of the CIVICUS Civil Society Index: Phase 2008 to 2010&lt;/title&gt;&lt;/titles&gt;&lt;pages&gt;57&lt;/pages&gt;&lt;keywords&gt;&lt;keyword&gt;Methode&lt;/keyword&gt;&lt;keyword&gt;Civil Society&lt;/keyword&gt;&lt;/keywords&gt;&lt;dates&gt;&lt;year&gt;2010&lt;/year&gt;&lt;pub-dates&gt;&lt;date&gt;April 2010&lt;/date&gt;&lt;/pub-dates&gt;&lt;/dates&gt;&lt;pub-location&gt;Johannesburg&lt;/pub-location&gt;&lt;publisher&gt;CIVICUS World Alliance for Citizen Participation&lt;/publisher&gt;&lt;accession-num&gt;EKopie&lt;/accession-num&gt;&lt;label&gt;reingeguckt&lt;/label&gt;&lt;urls&gt;&lt;related-urls&gt;&lt;url&gt;&lt;style face="normal" font="Times New Roman" size="11"&gt;http://www.civicus.org/news-and-resources/reports-and-publications/236-assessing-and-strengthening-civil-society-worldwide-an-updated-programme-description-of-the-civicus-civil-society-index-phase-2008-to-2010&lt;/style&gt;&lt;/url&gt;&lt;/related-urls&gt;&lt;/urls&gt;&lt;access-date&gt;June 9, 2011&lt;/access-date&gt;&lt;/record&gt;&lt;/Cite&gt;&lt;/EndNote&gt;</w:instrText>
      </w:r>
      <w:r w:rsidRPr="006B40C1">
        <w:rPr>
          <w:rFonts w:ascii="Arial" w:hAnsi="Arial" w:cs="Arial"/>
          <w:sz w:val="22"/>
          <w:lang w:val="en-US"/>
        </w:rPr>
        <w:fldChar w:fldCharType="separate"/>
      </w:r>
      <w:r w:rsidRPr="006B40C1">
        <w:rPr>
          <w:rFonts w:ascii="Arial" w:hAnsi="Arial" w:cs="Arial"/>
          <w:noProof/>
          <w:sz w:val="22"/>
          <w:lang w:val="en-US"/>
        </w:rPr>
        <w:t>(Mati, Silva, &amp; Anderson, 2010)</w:t>
      </w:r>
      <w:r w:rsidRPr="006B40C1">
        <w:rPr>
          <w:rFonts w:ascii="Arial" w:hAnsi="Arial" w:cs="Arial"/>
          <w:sz w:val="22"/>
          <w:lang w:val="en-US"/>
        </w:rPr>
        <w:fldChar w:fldCharType="end"/>
      </w:r>
      <w:r w:rsidRPr="006B40C1">
        <w:rPr>
          <w:rFonts w:ascii="Arial" w:hAnsi="Arial" w:cs="Arial"/>
          <w:sz w:val="22"/>
          <w:lang w:val="en-US"/>
        </w:rPr>
        <w:t xml:space="preserve">. Main outputs of the CSI are the international datasets, some volumes summarizing the main results </w:t>
      </w:r>
      <w:r w:rsidRPr="006B40C1">
        <w:rPr>
          <w:rFonts w:ascii="Arial" w:hAnsi="Arial" w:cs="Arial"/>
          <w:sz w:val="22"/>
          <w:lang w:val="en-US"/>
        </w:rPr>
        <w:fldChar w:fldCharType="begin"/>
      </w:r>
      <w:r w:rsidRPr="006B40C1">
        <w:rPr>
          <w:rFonts w:ascii="Arial" w:hAnsi="Arial" w:cs="Arial"/>
          <w:sz w:val="22"/>
          <w:lang w:val="en-US"/>
        </w:rPr>
        <w:instrText xml:space="preserve"> ADDIN EN.CITE &lt;EndNote&gt;&lt;Cite&gt;&lt;Author&gt;Heinrich&lt;/Author&gt;&lt;Year&gt;2008&lt;/Year&gt;&lt;RecNum&gt;2797&lt;/RecNum&gt;&lt;record&gt;&lt;rec-number&gt;2797&lt;/rec-number&gt;&lt;foreign-keys&gt;&lt;key app="EN" db-id="evxr5zera9x9a9efesqpeeru00rdr5rw2sdd"&gt;2797&lt;/key&gt;&lt;/foreign-keys&gt;&lt;ref-type name="Book"&gt;6&lt;/ref-type&gt;&lt;contributors&gt;&lt;authors&gt;&lt;author&gt;Heinrich, V. Finn&lt;/author&gt;&lt;author&gt;Fioramonti, Lorenzo&lt;/author&gt;&lt;/authors&gt;&lt;/contributors&gt;&lt;titles&gt;&lt;title&gt;CIVICUS Global Survey of the State of Civil Society: Comparative Perspectives&lt;/title&gt;&lt;/titles&gt;&lt;keywords&gt;&lt;keyword&gt;Civil Society&lt;/keyword&gt;&lt;keyword&gt;Comparison&lt;/keyword&gt;&lt;keyword&gt;Data&lt;/keyword&gt;&lt;keyword&gt;Civil Society Index&lt;/keyword&gt;&lt;/keywords&gt;&lt;dates&gt;&lt;year&gt;2008&lt;/year&gt;&lt;/dates&gt;&lt;pub-location&gt;Bloomfield&lt;/pub-location&gt;&lt;publisher&gt;Kumarian Press&lt;/publisher&gt;&lt;accession-num&gt;Helmut&lt;/accession-num&gt;&lt;label&gt;gelesen&lt;/label&gt;&lt;urls&gt;&lt;/urls&gt;&lt;/record&gt;&lt;/Cite&gt;&lt;Cite&gt;&lt;Author&gt;List&lt;/Author&gt;&lt;Year&gt;forthcoming&lt;/Year&gt;&lt;RecNum&gt;3305&lt;/RecNum&gt;&lt;record&gt;&lt;rec-number&gt;3305&lt;/rec-number&gt;&lt;foreign-keys&gt;&lt;key app="EN" db-id="evxr5zera9x9a9efesqpeeru00rdr5rw2sdd"&gt;3305&lt;/key&gt;&lt;/foreign-keys&gt;&lt;ref-type name="Edited Book"&gt;28&lt;/ref-type&gt;&lt;contributors&gt;&lt;authors&gt;&lt;author&gt;List, Regina&lt;/author&gt;&lt;author&gt;Dörner, Wolfgang&lt;/author&gt;&lt;/authors&gt;&lt;secondary-authors&gt;&lt;author&gt;Hoelscher, Michael&lt;/author&gt;&lt;author&gt;Anheier, Helmut K.&lt;/author&gt;&lt;/secondary-authors&gt;&lt;/contributors&gt;&lt;titles&gt;&lt;title&gt;Civil Society, Conflict and Violence&lt;/title&gt;&lt;secondary-title&gt;CIVICUS Global Study of Civil Society Series&lt;/secondary-title&gt;&lt;/titles&gt;&lt;number&gt;1&lt;/number&gt;&lt;keywords&gt;&lt;keyword&gt;Civil Society&lt;/keyword&gt;&lt;keyword&gt;Comparison&lt;/keyword&gt;&lt;/keywords&gt;&lt;dates&gt;&lt;year&gt;forthcoming&lt;/year&gt;&lt;/dates&gt;&lt;pub-location&gt;London&lt;/pub-location&gt;&lt;publisher&gt;Bloomsbury&lt;/publisher&gt;&lt;label&gt;beigetragen&lt;/label&gt;&lt;urls&gt;&lt;/urls&gt;&lt;/record&gt;&lt;/Cite&gt;&lt;/EndNote&gt;</w:instrText>
      </w:r>
      <w:r w:rsidRPr="006B40C1">
        <w:rPr>
          <w:rFonts w:ascii="Arial" w:hAnsi="Arial" w:cs="Arial"/>
          <w:sz w:val="22"/>
          <w:lang w:val="en-US"/>
        </w:rPr>
        <w:fldChar w:fldCharType="separate"/>
      </w:r>
      <w:r w:rsidRPr="006B40C1">
        <w:rPr>
          <w:rFonts w:ascii="Arial" w:hAnsi="Arial" w:cs="Arial"/>
          <w:noProof/>
          <w:sz w:val="22"/>
          <w:lang w:val="en-US"/>
        </w:rPr>
        <w:t xml:space="preserve">(V. Finn Heinrich </w:t>
      </w:r>
      <w:r>
        <w:rPr>
          <w:rFonts w:ascii="Arial" w:hAnsi="Arial" w:cs="Arial"/>
          <w:noProof/>
          <w:sz w:val="22"/>
          <w:lang w:val="en-US"/>
        </w:rPr>
        <w:t>and</w:t>
      </w:r>
      <w:r w:rsidRPr="006B40C1">
        <w:rPr>
          <w:rFonts w:ascii="Arial" w:hAnsi="Arial" w:cs="Arial"/>
          <w:noProof/>
          <w:sz w:val="22"/>
          <w:lang w:val="en-US"/>
        </w:rPr>
        <w:t xml:space="preserve"> Fioramonti, 2008; List </w:t>
      </w:r>
      <w:r>
        <w:rPr>
          <w:rFonts w:ascii="Arial" w:hAnsi="Arial" w:cs="Arial"/>
          <w:noProof/>
          <w:sz w:val="22"/>
          <w:lang w:val="en-US"/>
        </w:rPr>
        <w:t>and</w:t>
      </w:r>
      <w:r w:rsidRPr="006B40C1">
        <w:rPr>
          <w:rFonts w:ascii="Arial" w:hAnsi="Arial" w:cs="Arial"/>
          <w:noProof/>
          <w:sz w:val="22"/>
          <w:lang w:val="en-US"/>
        </w:rPr>
        <w:t xml:space="preserve"> Dörner, forthcoming)</w:t>
      </w:r>
      <w:r w:rsidRPr="006B40C1">
        <w:rPr>
          <w:rFonts w:ascii="Arial" w:hAnsi="Arial" w:cs="Arial"/>
          <w:sz w:val="22"/>
          <w:lang w:val="en-US"/>
        </w:rPr>
        <w:fldChar w:fldCharType="end"/>
      </w:r>
      <w:r w:rsidRPr="006B40C1">
        <w:rPr>
          <w:rFonts w:ascii="Arial" w:hAnsi="Arial" w:cs="Arial"/>
          <w:sz w:val="22"/>
          <w:lang w:val="en-US"/>
        </w:rPr>
        <w:t xml:space="preserve">, and, on the national level, the Analytical Country Reports and Policy Action Briefs. Most of the data and extensive descriptions of the methodology and implementation are downloadable from CIVICUS’s website under </w:t>
      </w:r>
      <w:hyperlink r:id="rId5" w:history="1">
        <w:r w:rsidRPr="006B40C1">
          <w:rPr>
            <w:rStyle w:val="Hyperlink"/>
            <w:rFonts w:ascii="Arial" w:hAnsi="Arial" w:cs="Arial"/>
            <w:sz w:val="22"/>
            <w:lang w:val="en-US"/>
          </w:rPr>
          <w:t>http://www.civicus.org/</w:t>
        </w:r>
      </w:hyperlink>
      <w:r w:rsidRPr="006B40C1">
        <w:rPr>
          <w:rFonts w:ascii="Arial" w:hAnsi="Arial" w:cs="Arial"/>
          <w:sz w:val="22"/>
          <w:lang w:val="en-US"/>
        </w:rPr>
        <w:t>.</w:t>
      </w:r>
    </w:p>
    <w:p w:rsidR="00A12AE2" w:rsidRPr="006B40C1" w:rsidRDefault="00A12AE2" w:rsidP="006B40C1">
      <w:pPr>
        <w:jc w:val="left"/>
        <w:rPr>
          <w:rFonts w:ascii="Arial" w:hAnsi="Arial" w:cs="Arial"/>
          <w:sz w:val="22"/>
          <w:lang w:val="en-US"/>
        </w:rPr>
      </w:pPr>
      <w:r w:rsidRPr="006B40C1">
        <w:rPr>
          <w:rFonts w:ascii="Arial" w:hAnsi="Arial" w:cs="Arial"/>
          <w:sz w:val="22"/>
          <w:lang w:val="en-US"/>
        </w:rPr>
        <w:t>The CSI collects data on four dimensions, based on 53 indicators:</w:t>
      </w:r>
    </w:p>
    <w:p w:rsidR="00A12AE2" w:rsidRPr="006B40C1" w:rsidRDefault="00A12AE2" w:rsidP="006B40C1">
      <w:pPr>
        <w:numPr>
          <w:ilvl w:val="0"/>
          <w:numId w:val="2"/>
        </w:numPr>
        <w:ind w:left="360"/>
        <w:jc w:val="left"/>
        <w:rPr>
          <w:rFonts w:ascii="Arial" w:hAnsi="Arial" w:cs="Arial"/>
          <w:sz w:val="22"/>
          <w:lang w:val="en-US"/>
        </w:rPr>
      </w:pPr>
      <w:r w:rsidRPr="006B40C1">
        <w:rPr>
          <w:rFonts w:ascii="Arial" w:hAnsi="Arial" w:cs="Arial"/>
          <w:i/>
          <w:sz w:val="22"/>
          <w:lang w:val="en-US"/>
        </w:rPr>
        <w:t>Civic Engagement (split up in social and political engagement)</w:t>
      </w:r>
    </w:p>
    <w:p w:rsidR="00A12AE2" w:rsidRPr="006B40C1" w:rsidRDefault="00A12AE2" w:rsidP="006B40C1">
      <w:pPr>
        <w:numPr>
          <w:ilvl w:val="0"/>
          <w:numId w:val="2"/>
        </w:numPr>
        <w:ind w:left="360"/>
        <w:jc w:val="left"/>
        <w:rPr>
          <w:rFonts w:ascii="Arial" w:hAnsi="Arial" w:cs="Arial"/>
          <w:sz w:val="22"/>
          <w:lang w:val="en-US"/>
        </w:rPr>
      </w:pPr>
      <w:r w:rsidRPr="006B40C1">
        <w:rPr>
          <w:rFonts w:ascii="Arial" w:hAnsi="Arial" w:cs="Arial"/>
          <w:i/>
          <w:sz w:val="22"/>
          <w:lang w:val="en-US"/>
        </w:rPr>
        <w:t>Level of Organi</w:t>
      </w:r>
      <w:r>
        <w:rPr>
          <w:rFonts w:ascii="Arial" w:hAnsi="Arial" w:cs="Arial"/>
          <w:i/>
          <w:sz w:val="22"/>
          <w:lang w:val="en-US"/>
        </w:rPr>
        <w:t>s</w:t>
      </w:r>
      <w:r w:rsidRPr="006B40C1">
        <w:rPr>
          <w:rFonts w:ascii="Arial" w:hAnsi="Arial" w:cs="Arial"/>
          <w:i/>
          <w:sz w:val="22"/>
          <w:lang w:val="en-US"/>
        </w:rPr>
        <w:t>ation</w:t>
      </w:r>
    </w:p>
    <w:p w:rsidR="00A12AE2" w:rsidRPr="006B40C1" w:rsidRDefault="00A12AE2" w:rsidP="006B40C1">
      <w:pPr>
        <w:numPr>
          <w:ilvl w:val="0"/>
          <w:numId w:val="2"/>
        </w:numPr>
        <w:ind w:left="360"/>
        <w:jc w:val="left"/>
        <w:rPr>
          <w:rFonts w:ascii="Arial" w:hAnsi="Arial" w:cs="Arial"/>
          <w:sz w:val="22"/>
          <w:lang w:val="en-US"/>
        </w:rPr>
      </w:pPr>
      <w:r w:rsidRPr="006B40C1">
        <w:rPr>
          <w:rFonts w:ascii="Arial" w:hAnsi="Arial" w:cs="Arial"/>
          <w:i/>
          <w:sz w:val="22"/>
          <w:lang w:val="en-US"/>
        </w:rPr>
        <w:t>Practice of Values</w:t>
      </w:r>
    </w:p>
    <w:p w:rsidR="00A12AE2" w:rsidRPr="006B40C1" w:rsidRDefault="00A12AE2" w:rsidP="006B40C1">
      <w:pPr>
        <w:numPr>
          <w:ilvl w:val="0"/>
          <w:numId w:val="2"/>
        </w:numPr>
        <w:ind w:left="360"/>
        <w:jc w:val="left"/>
        <w:rPr>
          <w:rFonts w:ascii="Arial" w:hAnsi="Arial" w:cs="Arial"/>
          <w:sz w:val="22"/>
          <w:lang w:val="en-US"/>
        </w:rPr>
      </w:pPr>
      <w:r w:rsidRPr="006B40C1">
        <w:rPr>
          <w:rFonts w:ascii="Arial" w:hAnsi="Arial" w:cs="Arial"/>
          <w:i/>
          <w:sz w:val="22"/>
          <w:lang w:val="en-US"/>
        </w:rPr>
        <w:t>Perception of Impact (split up in</w:t>
      </w:r>
      <w:r>
        <w:rPr>
          <w:rFonts w:ascii="Arial" w:hAnsi="Arial" w:cs="Arial"/>
          <w:i/>
          <w:sz w:val="22"/>
          <w:lang w:val="en-US"/>
        </w:rPr>
        <w:t>to</w:t>
      </w:r>
      <w:r w:rsidRPr="006B40C1">
        <w:rPr>
          <w:rFonts w:ascii="Arial" w:hAnsi="Arial" w:cs="Arial"/>
          <w:i/>
          <w:sz w:val="22"/>
          <w:lang w:val="en-US"/>
        </w:rPr>
        <w:t xml:space="preserve"> internal and external perception)</w:t>
      </w:r>
    </w:p>
    <w:p w:rsidR="00A12AE2" w:rsidRDefault="00A12AE2" w:rsidP="006B40C1">
      <w:pPr>
        <w:jc w:val="left"/>
        <w:rPr>
          <w:rFonts w:ascii="Arial" w:hAnsi="Arial" w:cs="Arial"/>
          <w:sz w:val="22"/>
          <w:lang w:val="en-US"/>
        </w:rPr>
      </w:pPr>
      <w:r w:rsidRPr="006B40C1">
        <w:rPr>
          <w:rFonts w:ascii="Arial" w:hAnsi="Arial" w:cs="Arial"/>
          <w:sz w:val="22"/>
          <w:lang w:val="en-US"/>
        </w:rPr>
        <w:t>Additionally, the CSI takes the external environment into account as a fifth dimension (twelve indicators). The national context is assessed in the fields of socio-economic, socio-political, and socio-cultural context.</w:t>
      </w:r>
    </w:p>
    <w:p w:rsidR="00A12AE2" w:rsidRPr="006B40C1" w:rsidRDefault="00A12AE2" w:rsidP="006B40C1">
      <w:pPr>
        <w:jc w:val="left"/>
        <w:rPr>
          <w:rFonts w:ascii="Arial" w:hAnsi="Arial" w:cs="Arial"/>
          <w:sz w:val="22"/>
          <w:lang w:val="en-US"/>
        </w:rPr>
      </w:pPr>
    </w:p>
    <w:p w:rsidR="00A12AE2" w:rsidRPr="006B40C1" w:rsidRDefault="00A12AE2" w:rsidP="006B40C1">
      <w:pPr>
        <w:jc w:val="left"/>
        <w:rPr>
          <w:rFonts w:ascii="Arial" w:hAnsi="Arial" w:cs="Arial"/>
          <w:sz w:val="22"/>
          <w:lang w:val="en-US"/>
        </w:rPr>
      </w:pPr>
      <w:r w:rsidRPr="006B40C1">
        <w:rPr>
          <w:rFonts w:ascii="Arial" w:hAnsi="Arial" w:cs="Arial"/>
          <w:sz w:val="22"/>
          <w:lang w:val="en-US"/>
        </w:rPr>
        <w:t xml:space="preserve">Instead of combining all the information into a single figure, as is done for example by the Human Development Index, the CSI displays its different dimensions separately. This feature actually makes the CSI an indicator system and not an index. To depict the full information in an easily accessible way, the so-called Civil Society Diamond was developed by Anheier </w:t>
      </w:r>
      <w:r w:rsidRPr="006B40C1">
        <w:rPr>
          <w:rFonts w:ascii="Arial" w:hAnsi="Arial" w:cs="Arial"/>
          <w:sz w:val="22"/>
          <w:lang w:val="en-US"/>
        </w:rPr>
        <w:fldChar w:fldCharType="begin"/>
      </w:r>
      <w:r w:rsidRPr="006B40C1">
        <w:rPr>
          <w:rFonts w:ascii="Arial" w:hAnsi="Arial" w:cs="Arial"/>
          <w:sz w:val="22"/>
          <w:lang w:val="en-US"/>
        </w:rPr>
        <w:instrText xml:space="preserve"> ADDIN EN.CITE &lt;EndNote&gt;&lt;Cite ExcludeAuth="1"&gt;&lt;Year&gt;2004&lt;/Year&gt;&lt;RecNum&gt;2701&lt;/RecNum&gt;&lt;record&gt;&lt;rec-number&gt;2701&lt;/rec-number&gt;&lt;foreign-keys&gt;&lt;key app="EN" db-id="evxr5zera9x9a9efesqpeeru00rdr5rw2sdd"&gt;2701&lt;/key&gt;&lt;/foreign-keys&gt;&lt;ref-type name="Book"&gt;6&lt;/ref-type&gt;&lt;contributors&gt;&lt;authors&gt;&lt;author&gt;Anheier, Helmut K.&lt;/author&gt;&lt;/authors&gt;&lt;/contributors&gt;&lt;titles&gt;&lt;title&gt;Civil Society: Measurement, Evaluation, Policy&lt;/title&gt;&lt;/titles&gt;&lt;keywords&gt;&lt;keyword&gt;Civil Society&lt;/keyword&gt;&lt;keyword&gt;Methods&lt;/keyword&gt;&lt;keyword&gt;Zivile Gesellschaft&lt;/keyword&gt;&lt;/keywords&gt;&lt;dates&gt;&lt;year&gt;2004&lt;/year&gt;&lt;/dates&gt;&lt;pub-location&gt;London&lt;/pub-location&gt;&lt;publisher&gt;Earthscan&lt;/publisher&gt;&lt;label&gt;nicht gelesen&lt;/label&gt;&lt;urls&gt;&lt;/urls&gt;&lt;/record&gt;&lt;/Cite&gt;&lt;/EndNote&gt;</w:instrText>
      </w:r>
      <w:r w:rsidRPr="006B40C1">
        <w:rPr>
          <w:rFonts w:ascii="Arial" w:hAnsi="Arial" w:cs="Arial"/>
          <w:sz w:val="22"/>
          <w:lang w:val="en-US"/>
        </w:rPr>
        <w:fldChar w:fldCharType="separate"/>
      </w:r>
      <w:r w:rsidRPr="006B40C1">
        <w:rPr>
          <w:rFonts w:ascii="Arial" w:hAnsi="Arial" w:cs="Arial"/>
          <w:noProof/>
          <w:sz w:val="22"/>
          <w:lang w:val="en-US"/>
        </w:rPr>
        <w:t>(2004)</w:t>
      </w:r>
      <w:r w:rsidRPr="006B40C1">
        <w:rPr>
          <w:rFonts w:ascii="Arial" w:hAnsi="Arial" w:cs="Arial"/>
          <w:sz w:val="22"/>
          <w:lang w:val="en-US"/>
        </w:rPr>
        <w:fldChar w:fldCharType="end"/>
      </w:r>
      <w:r w:rsidRPr="006B40C1">
        <w:rPr>
          <w:rFonts w:ascii="Arial" w:hAnsi="Arial" w:cs="Arial"/>
          <w:sz w:val="22"/>
          <w:lang w:val="en-US"/>
        </w:rPr>
        <w:t>. Each of the four main dimensions builds one of the radiances of the diamond, displaying the scores for each on a scale from 0 to 100. This allows easy comparison across countries and the detection of relationships between dimensions by inspection of the diamond. The external environment is displayed as a circle</w:t>
      </w:r>
      <w:r>
        <w:rPr>
          <w:rFonts w:ascii="Arial" w:hAnsi="Arial" w:cs="Arial"/>
          <w:sz w:val="22"/>
          <w:lang w:val="en-US"/>
        </w:rPr>
        <w:t xml:space="preserve"> (see </w:t>
      </w:r>
      <w:r w:rsidRPr="006B40C1">
        <w:rPr>
          <w:rFonts w:ascii="Arial" w:hAnsi="Arial" w:cs="Arial"/>
          <w:sz w:val="22"/>
          <w:highlight w:val="yellow"/>
          <w:lang w:val="en-US"/>
        </w:rPr>
        <w:t>Figure 11.2</w:t>
      </w:r>
      <w:r>
        <w:rPr>
          <w:rFonts w:ascii="Arial" w:hAnsi="Arial" w:cs="Arial"/>
          <w:sz w:val="22"/>
          <w:lang w:val="en-US"/>
        </w:rPr>
        <w:t xml:space="preserve"> for an example)</w:t>
      </w:r>
      <w:r w:rsidRPr="006B40C1">
        <w:rPr>
          <w:rFonts w:ascii="Arial" w:hAnsi="Arial" w:cs="Arial"/>
          <w:sz w:val="22"/>
          <w:lang w:val="en-US"/>
        </w:rPr>
        <w:t>.</w:t>
      </w:r>
    </w:p>
    <w:p w:rsidR="00A12AE2" w:rsidRDefault="00A12AE2" w:rsidP="006B40C1">
      <w:pPr>
        <w:jc w:val="left"/>
        <w:rPr>
          <w:rFonts w:ascii="Arial" w:hAnsi="Arial" w:cs="Arial"/>
          <w:sz w:val="22"/>
          <w:lang w:val="en-US"/>
        </w:rPr>
      </w:pPr>
    </w:p>
    <w:p w:rsidR="00A12AE2" w:rsidRPr="006B40C1" w:rsidRDefault="00A12AE2" w:rsidP="006B40C1">
      <w:pPr>
        <w:jc w:val="left"/>
        <w:rPr>
          <w:rFonts w:ascii="Arial" w:hAnsi="Arial" w:cs="Arial"/>
          <w:sz w:val="22"/>
          <w:lang w:val="en-US"/>
        </w:rPr>
      </w:pPr>
      <w:r w:rsidRPr="006B40C1">
        <w:rPr>
          <w:rFonts w:ascii="Arial" w:hAnsi="Arial" w:cs="Arial"/>
          <w:sz w:val="22"/>
          <w:lang w:val="en-US"/>
        </w:rPr>
        <w:t xml:space="preserve">While the CSI is an invaluable tool for comparing civil society in a broad sense globally, there are also some shortcomings, mainly related to comparability and methodology: </w:t>
      </w:r>
      <w:r>
        <w:rPr>
          <w:rFonts w:ascii="Arial" w:hAnsi="Arial" w:cs="Arial"/>
          <w:sz w:val="22"/>
          <w:lang w:val="en-US"/>
        </w:rPr>
        <w:t>a</w:t>
      </w:r>
      <w:r w:rsidRPr="006B40C1">
        <w:rPr>
          <w:rFonts w:ascii="Arial" w:hAnsi="Arial" w:cs="Arial"/>
          <w:sz w:val="22"/>
          <w:lang w:val="en-US"/>
        </w:rPr>
        <w:t xml:space="preserve">lthough the CSI spans more than a decade now, data is not directly comparable across time, due to substantial changes in the methodology between phases. Comparability across countries might additionally be limited, as quality insurance measures with regard to sampling or to the translation of the English master-questionnaires have been implemented to a different degree. The CSI also initiated a more general discussion to what extent it is possible to measure such a complex construct as civil society globally (see the contributions in the Journal for Civil Society in 2005 and 2006, e.g. </w:t>
      </w:r>
      <w:r w:rsidRPr="006B40C1">
        <w:rPr>
          <w:rFonts w:ascii="Arial" w:hAnsi="Arial" w:cs="Arial"/>
          <w:sz w:val="22"/>
          <w:lang w:val="en-US"/>
        </w:rPr>
        <w:fldChar w:fldCharType="begin"/>
      </w:r>
      <w:r w:rsidRPr="006B40C1">
        <w:rPr>
          <w:rFonts w:ascii="Arial" w:hAnsi="Arial" w:cs="Arial"/>
          <w:sz w:val="22"/>
          <w:lang w:val="en-US"/>
        </w:rPr>
        <w:instrText xml:space="preserve"> ADDIN EN.CITE &lt;EndNote&gt;&lt;Cite&gt;&lt;Author&gt;Heinrich&lt;/Author&gt;&lt;Year&gt;2005&lt;/Year&gt;&lt;RecNum&gt;2755&lt;/RecNum&gt;&lt;record&gt;&lt;rec-number&gt;2755&lt;/rec-number&gt;&lt;foreign-keys&gt;&lt;key app="EN" db-id="evxr5zera9x9a9efesqpeeru00rdr5rw2sdd"&gt;2755&lt;/key&gt;&lt;/foreign-keys&gt;&lt;ref-type name="Journal Article"&gt;17&lt;/ref-type&gt;&lt;contributors&gt;&lt;authors&gt;&lt;author&gt;Heinrich, Volkhart F.&lt;/author&gt;&lt;/authors&gt;&lt;/contributors&gt;&lt;titles&gt;&lt;title&gt;Studying Civil Society Across the World: Exploring the Thorny Issues of Conceptualization and Measurement&lt;/title&gt;&lt;secondary-title&gt;Journal of Civil Society&lt;/secondary-title&gt;&lt;/titles&gt;&lt;periodical&gt;&lt;full-title&gt;Journal of Civil Society&lt;/full-title&gt;&lt;/periodical&gt;&lt;pages&gt;211-228&lt;/pages&gt;&lt;volume&gt;1&lt;/volume&gt;&lt;number&gt;3&lt;/number&gt;&lt;keywords&gt;&lt;keyword&gt;Civil Society&lt;/keyword&gt;&lt;keyword&gt;GLOBALIZATION&lt;/keyword&gt;&lt;keyword&gt;Methods&lt;/keyword&gt;&lt;/keywords&gt;&lt;dates&gt;&lt;year&gt;2005&lt;/year&gt;&lt;pub-dates&gt;&lt;date&gt;December 2005&lt;/date&gt;&lt;/pub-dates&gt;&lt;/dates&gt;&lt;accession-num&gt;Kopie&lt;/accession-num&gt;&lt;label&gt;noch lesen&lt;/label&gt;&lt;urls&gt;&lt;/urls&gt;&lt;/record&gt;&lt;/Cite&gt;&lt;/EndNote&gt;</w:instrText>
      </w:r>
      <w:r w:rsidRPr="006B40C1">
        <w:rPr>
          <w:rFonts w:ascii="Arial" w:hAnsi="Arial" w:cs="Arial"/>
          <w:sz w:val="22"/>
          <w:lang w:val="en-US"/>
        </w:rPr>
        <w:fldChar w:fldCharType="separate"/>
      </w:r>
      <w:r w:rsidRPr="006B40C1">
        <w:rPr>
          <w:rFonts w:ascii="Arial" w:hAnsi="Arial" w:cs="Arial"/>
          <w:noProof/>
          <w:sz w:val="22"/>
          <w:lang w:val="en-US"/>
        </w:rPr>
        <w:t>(Volkhart F. Heinrich, 2005)</w:t>
      </w:r>
      <w:r w:rsidRPr="006B40C1">
        <w:rPr>
          <w:rFonts w:ascii="Arial" w:hAnsi="Arial" w:cs="Arial"/>
          <w:sz w:val="22"/>
          <w:lang w:val="en-US"/>
        </w:rPr>
        <w:fldChar w:fldCharType="end"/>
      </w:r>
      <w:r w:rsidRPr="006B40C1">
        <w:rPr>
          <w:rFonts w:ascii="Arial" w:hAnsi="Arial" w:cs="Arial"/>
          <w:sz w:val="22"/>
          <w:lang w:val="en-US"/>
        </w:rPr>
        <w:t>).</w:t>
      </w:r>
    </w:p>
    <w:p w:rsidR="00A12AE2" w:rsidRDefault="00A12AE2" w:rsidP="006B40C1">
      <w:pPr>
        <w:jc w:val="left"/>
        <w:rPr>
          <w:rFonts w:ascii="Arial" w:hAnsi="Arial" w:cs="Arial"/>
          <w:sz w:val="22"/>
          <w:lang w:val="en-US"/>
        </w:rPr>
      </w:pPr>
    </w:p>
    <w:p w:rsidR="00A12AE2" w:rsidRDefault="00A12AE2" w:rsidP="006B40C1">
      <w:pPr>
        <w:jc w:val="left"/>
        <w:rPr>
          <w:rFonts w:ascii="Arial" w:hAnsi="Arial" w:cs="Arial"/>
          <w:sz w:val="22"/>
          <w:lang w:val="en-US"/>
        </w:rPr>
      </w:pPr>
      <w:r>
        <w:rPr>
          <w:rFonts w:ascii="Arial" w:hAnsi="Arial" w:cs="Arial"/>
          <w:sz w:val="22"/>
          <w:lang w:val="en-US"/>
        </w:rPr>
        <w:t>[Author]</w:t>
      </w:r>
    </w:p>
    <w:p w:rsidR="00A12AE2" w:rsidRPr="006B40C1" w:rsidRDefault="00A12AE2" w:rsidP="006B40C1">
      <w:pPr>
        <w:jc w:val="left"/>
        <w:rPr>
          <w:rFonts w:ascii="Arial" w:hAnsi="Arial" w:cs="Arial"/>
          <w:sz w:val="22"/>
          <w:lang w:val="en-US"/>
        </w:rPr>
      </w:pPr>
      <w:r>
        <w:rPr>
          <w:rFonts w:ascii="Arial" w:hAnsi="Arial" w:cs="Arial"/>
          <w:sz w:val="22"/>
          <w:lang w:val="en-US"/>
        </w:rPr>
        <w:t>Michael Hölscher, University of Heidelberg</w:t>
      </w:r>
    </w:p>
    <w:p w:rsidR="00A12AE2" w:rsidRPr="006B40C1" w:rsidRDefault="00A12AE2" w:rsidP="006B40C1">
      <w:pPr>
        <w:jc w:val="left"/>
        <w:rPr>
          <w:rFonts w:ascii="Arial" w:hAnsi="Arial" w:cs="Arial"/>
          <w:sz w:val="22"/>
          <w:lang w:val="en-US"/>
        </w:rPr>
      </w:pPr>
    </w:p>
    <w:sectPr w:rsidR="00A12AE2" w:rsidRPr="006B40C1" w:rsidSect="00EB5404">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altName w:val="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096963"/>
    <w:multiLevelType w:val="hybridMultilevel"/>
    <w:tmpl w:val="732CF302"/>
    <w:lvl w:ilvl="0" w:tplc="FBB86E72">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718286D"/>
    <w:multiLevelType w:val="hybridMultilevel"/>
    <w:tmpl w:val="518E293A"/>
    <w:lvl w:ilvl="0" w:tplc="C2C81210">
      <w:start w:val="1346"/>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EN.Libraries" w:val="&lt;ENLibraries&gt;&lt;Libraries&gt;&lt;item&gt;Hoelscher Copy Copy.enl&lt;/item&gt;&lt;/Libraries&gt;&lt;/ENLibraries&gt;"/>
  </w:docVars>
  <w:rsids>
    <w:rsidRoot w:val="00CC51DD"/>
    <w:rsid w:val="0002105D"/>
    <w:rsid w:val="00052498"/>
    <w:rsid w:val="00170041"/>
    <w:rsid w:val="001C5347"/>
    <w:rsid w:val="002B32FC"/>
    <w:rsid w:val="002D454B"/>
    <w:rsid w:val="002E72C1"/>
    <w:rsid w:val="00416A71"/>
    <w:rsid w:val="004353E0"/>
    <w:rsid w:val="00453504"/>
    <w:rsid w:val="00484FE5"/>
    <w:rsid w:val="005261FF"/>
    <w:rsid w:val="0054353C"/>
    <w:rsid w:val="005814AC"/>
    <w:rsid w:val="006446C2"/>
    <w:rsid w:val="006B40C1"/>
    <w:rsid w:val="006D0010"/>
    <w:rsid w:val="007136D8"/>
    <w:rsid w:val="007B4495"/>
    <w:rsid w:val="00862DA0"/>
    <w:rsid w:val="009E330B"/>
    <w:rsid w:val="00A12AE2"/>
    <w:rsid w:val="00AB3908"/>
    <w:rsid w:val="00AC538F"/>
    <w:rsid w:val="00AF4BA5"/>
    <w:rsid w:val="00B10172"/>
    <w:rsid w:val="00B91B83"/>
    <w:rsid w:val="00BF06C0"/>
    <w:rsid w:val="00C7688A"/>
    <w:rsid w:val="00CC51DD"/>
    <w:rsid w:val="00CE4D63"/>
    <w:rsid w:val="00CE67E3"/>
    <w:rsid w:val="00CF7A6E"/>
    <w:rsid w:val="00D03944"/>
    <w:rsid w:val="00D26DFF"/>
    <w:rsid w:val="00D95F19"/>
    <w:rsid w:val="00DF34E3"/>
    <w:rsid w:val="00EB5404"/>
    <w:rsid w:val="00ED3FBA"/>
    <w:rsid w:val="00F235D4"/>
    <w:rsid w:val="00F648A6"/>
    <w:rsid w:val="00F668AB"/>
    <w:rsid w:val="00F73BDB"/>
    <w:rsid w:val="00FA45A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Sage"/>
    <w:qFormat/>
    <w:rsid w:val="001C5347"/>
    <w:pPr>
      <w:spacing w:after="120" w:line="480" w:lineRule="auto"/>
      <w:jc w:val="both"/>
    </w:pPr>
    <w:rPr>
      <w:rFonts w:ascii="Times New Roman" w:hAnsi="Times New Roman"/>
      <w:sz w:val="24"/>
      <w:lang w:val="de-D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C5347"/>
    <w:pPr>
      <w:ind w:left="720"/>
      <w:contextualSpacing/>
    </w:pPr>
  </w:style>
  <w:style w:type="character" w:styleId="CommentReference">
    <w:name w:val="annotation reference"/>
    <w:basedOn w:val="DefaultParagraphFont"/>
    <w:uiPriority w:val="99"/>
    <w:semiHidden/>
    <w:rsid w:val="00CC51DD"/>
    <w:rPr>
      <w:rFonts w:cs="Times New Roman"/>
      <w:sz w:val="16"/>
    </w:rPr>
  </w:style>
  <w:style w:type="paragraph" w:styleId="CommentText">
    <w:name w:val="annotation text"/>
    <w:basedOn w:val="Normal"/>
    <w:link w:val="CommentTextChar"/>
    <w:uiPriority w:val="99"/>
    <w:semiHidden/>
    <w:rsid w:val="00CC51DD"/>
    <w:pPr>
      <w:spacing w:after="200" w:line="276" w:lineRule="auto"/>
      <w:jc w:val="left"/>
    </w:pPr>
    <w:rPr>
      <w:szCs w:val="28"/>
    </w:rPr>
  </w:style>
  <w:style w:type="character" w:customStyle="1" w:styleId="CommentTextChar">
    <w:name w:val="Comment Text Char"/>
    <w:basedOn w:val="DefaultParagraphFont"/>
    <w:link w:val="CommentText"/>
    <w:uiPriority w:val="99"/>
    <w:semiHidden/>
    <w:locked/>
    <w:rsid w:val="00CC51DD"/>
    <w:rPr>
      <w:rFonts w:ascii="Times New Roman" w:hAnsi="Times New Roman" w:cs="Times New Roman"/>
      <w:sz w:val="28"/>
      <w:szCs w:val="28"/>
    </w:rPr>
  </w:style>
  <w:style w:type="paragraph" w:styleId="BalloonText">
    <w:name w:val="Balloon Text"/>
    <w:basedOn w:val="Normal"/>
    <w:link w:val="BalloonTextChar"/>
    <w:uiPriority w:val="99"/>
    <w:semiHidden/>
    <w:rsid w:val="00CC51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51DD"/>
    <w:rPr>
      <w:rFonts w:ascii="Tahoma" w:hAnsi="Tahoma" w:cs="Tahoma"/>
      <w:sz w:val="16"/>
      <w:szCs w:val="16"/>
    </w:rPr>
  </w:style>
  <w:style w:type="character" w:styleId="Hyperlink">
    <w:name w:val="Hyperlink"/>
    <w:basedOn w:val="DefaultParagraphFont"/>
    <w:uiPriority w:val="99"/>
    <w:rsid w:val="00D95F19"/>
    <w:rPr>
      <w:rFonts w:cs="Times New Roman"/>
      <w:color w:val="0000FF"/>
      <w:u w:val="single"/>
    </w:rPr>
  </w:style>
  <w:style w:type="paragraph" w:styleId="CommentSubject">
    <w:name w:val="annotation subject"/>
    <w:basedOn w:val="CommentText"/>
    <w:next w:val="CommentText"/>
    <w:link w:val="CommentSubjectChar"/>
    <w:uiPriority w:val="99"/>
    <w:semiHidden/>
    <w:rsid w:val="002D454B"/>
    <w:pPr>
      <w:spacing w:after="120" w:line="240" w:lineRule="auto"/>
      <w:jc w:val="both"/>
    </w:pPr>
    <w:rPr>
      <w:b/>
      <w:bCs/>
      <w:sz w:val="20"/>
      <w:szCs w:val="20"/>
    </w:rPr>
  </w:style>
  <w:style w:type="character" w:customStyle="1" w:styleId="CommentSubjectChar">
    <w:name w:val="Comment Subject Char"/>
    <w:basedOn w:val="CommentTextChar"/>
    <w:link w:val="CommentSubject"/>
    <w:uiPriority w:val="99"/>
    <w:semiHidden/>
    <w:locked/>
    <w:rsid w:val="002D454B"/>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ivicu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1278</Words>
  <Characters>7287</Characters>
  <Application>Microsoft Office Outlook</Application>
  <DocSecurity>0</DocSecurity>
  <Lines>0</Lines>
  <Paragraphs>0</Paragraphs>
  <ScaleCrop>false</ScaleCrop>
  <Company>Uni-Heidelberg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CIVICUS Civil Society Index</dc:title>
  <dc:subject/>
  <dc:creator>mhoelscher</dc:creator>
  <cp:keywords/>
  <dc:description/>
  <cp:lastModifiedBy>stares</cp:lastModifiedBy>
  <cp:revision>5</cp:revision>
  <dcterms:created xsi:type="dcterms:W3CDTF">2011-09-13T00:35:00Z</dcterms:created>
  <dcterms:modified xsi:type="dcterms:W3CDTF">2011-09-13T00:52:00Z</dcterms:modified>
</cp:coreProperties>
</file>